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60" w:lineRule="auto"/>
        <w:jc w:val="center"/>
        <w:outlineLvl w:val="1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外国语学院202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年招收推荐免试研究生招生办法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外国语学院坚持“按需招生、德智体全面衡量、择优录取、宁缺毋滥”的原则，按照《南京航空航天大学202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年招收推荐免试研究生办法》并结合学院具体情况组织推荐免试研究生复试录取工作，制定本工作细则。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一、招生工作组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招生工作领导小组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组长：范祥涛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副组长：姜礼福 徐以中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成员：张立新 窦硕华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 招生工作监督小组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组长：左彤云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副组长：梁薇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       成员：谢小苑 吕勉哉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3. 招生面试及技术支持小组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面试工作小组：硕士生导师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  技术支持小组：王大宁 袁晓春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                   秘书：张怡然 邹馨茗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二、招生专业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学术型硕士研究生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）0</w:t>
      </w:r>
      <w:r>
        <w:rPr>
          <w:rFonts w:cs="宋体" w:asciiTheme="minorEastAsia" w:hAnsiTheme="minorEastAsia"/>
          <w:kern w:val="0"/>
          <w:sz w:val="24"/>
          <w:szCs w:val="24"/>
        </w:rPr>
        <w:t>40102课程与教学论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）0</w:t>
      </w:r>
      <w:r>
        <w:rPr>
          <w:rFonts w:cs="宋体" w:asciiTheme="minorEastAsia" w:hAnsiTheme="minorEastAsia"/>
          <w:kern w:val="0"/>
          <w:sz w:val="24"/>
          <w:szCs w:val="24"/>
        </w:rPr>
        <w:t>50200外国语言文学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（全日制）英语语言文学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（全日制）日语语言文学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    03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（全日制）外国语言学及应用语言学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 专业型硕士研究生</w:t>
      </w:r>
    </w:p>
    <w:p>
      <w:pPr>
        <w:widowControl/>
        <w:spacing w:line="360" w:lineRule="auto"/>
        <w:ind w:firstLine="9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1）055101 英语笔译（MTI）</w:t>
      </w:r>
    </w:p>
    <w:p>
      <w:pPr>
        <w:widowControl/>
        <w:spacing w:line="360" w:lineRule="auto"/>
        <w:ind w:firstLine="96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2）055105 日语笔译（MTI）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三、招生要求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1．拥护中国共产党的领导，愿为祖国建设服务，品德良好，遵纪守法。诚实守信，学风端正，身心健康。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2．获得所在学校推荐免试资格的优秀应届本科毕业生。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四、复试形式、内容和要求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复试内容为综合面试，每个考生面试时间不少于20分钟。综合面试办法：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 成立面试小组，设组长1人、组员不少于2人、秘书1人、操作员1人（共不少于</w:t>
      </w:r>
      <w:r>
        <w:rPr>
          <w:rFonts w:cs="宋体" w:asciiTheme="minorEastAsia" w:hAnsiTheme="minorEastAsia"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人），其中硕士生导师不少于3人。面试小组成员对外严格保密，所有面试小组成员和工作人员在面试过程中禁止携带手机，不能中途离场，不得做与面试无关的事，禁止吸烟，并统一佩戴由研招办统一提供面试工作证和复试工作证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 面试小组内统一成绩评定标准，每个面试小组成员按统一标准对每位考生进行独立打分。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五、复试资格审查</w:t>
      </w:r>
    </w:p>
    <w:p>
      <w:pPr>
        <w:widowControl/>
        <w:shd w:val="clear" w:color="auto" w:fill="FFFFFF"/>
        <w:spacing w:line="360" w:lineRule="auto"/>
        <w:ind w:firstLine="645"/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申请者需提交如下材料参加考核：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（1）由所在学校院系的教务部门加盖公章的本科学习成绩单，成绩要能反映排名情况；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（2）大学英语四级或六级考试成绩单，以及其他能反映英语水平的材料；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（3）学术成果（包括公开发表论文、出版著作、获得专利、获得学术科技奖项、承担课题或者其他具有学术水平的工作成果）；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（4）获得各类荣誉、表彰、奖励证书；</w:t>
      </w:r>
    </w:p>
    <w:p>
      <w:pPr>
        <w:widowControl/>
        <w:shd w:val="clear" w:color="auto" w:fill="FFFFFF"/>
        <w:spacing w:line="360" w:lineRule="auto"/>
        <w:ind w:left="210" w:leftChars="100" w:firstLine="480" w:firstLineChars="200"/>
        <w:rPr>
          <w:rFonts w:hint="default" w:cs="仿宋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  <w:t>以上申请材料按顺序整理为一个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P</w:t>
      </w:r>
      <w:r>
        <w:rPr>
          <w:rFonts w:cs="仿宋" w:asciiTheme="minorEastAsia" w:hAnsiTheme="minorEastAsia"/>
          <w:kern w:val="0"/>
          <w:sz w:val="24"/>
          <w:szCs w:val="24"/>
          <w:shd w:val="clear" w:color="auto" w:fill="FFFFFF"/>
        </w:rPr>
        <w:t>DF格式文档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</w:rPr>
        <w:t>，</w:t>
      </w:r>
      <w:r>
        <w:rPr>
          <w:rFonts w:hint="eastAsia" w:cs="仿宋" w:asciiTheme="minorEastAsia" w:hAnsiTheme="minorEastAsia"/>
          <w:kern w:val="0"/>
          <w:sz w:val="24"/>
          <w:szCs w:val="24"/>
          <w:shd w:val="clear" w:color="auto" w:fill="FFFFFF"/>
          <w:lang w:val="en-US" w:eastAsia="zh-CN"/>
        </w:rPr>
        <w:t>在报名系统提交。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六、拟录取原则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 复试合格：综合面试成绩按百分制折算，达到或超过60分方可录取。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 以综合面试成绩排名为依据择优录取。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七、复试阶段各环节安排</w:t>
      </w: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3912"/>
        <w:gridCol w:w="32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9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32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月1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日-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  <w:shd w:val="clear" w:color="auto" w:fill="FFFFFF"/>
              </w:rPr>
              <w:t>3日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  <w:lang w:val="en-US" w:eastAsia="zh-CN"/>
              </w:rPr>
              <w:t>考生登陆南航研究生报考系统：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http://yzsbm.nuaa.edu.cn/logon进行预报名，申请项目选择：综合考核选拔优秀推免生（推免生预报名）。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  <w:lang w:val="en-US" w:eastAsia="zh-CN"/>
              </w:rPr>
              <w:t>南航研究生报考系统：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http://yzsbm.nuaa.edu.cn/logon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hint="default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学院审核推免生报名信息、确定复试名单，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  <w:lang w:val="en-US" w:eastAsia="zh-CN"/>
              </w:rPr>
              <w:t>通过短信</w:t>
            </w:r>
            <w:r>
              <w:rPr>
                <w:rFonts w:hint="eastAsia" w:asciiTheme="minorEastAsia" w:hAnsiTheme="minorEastAsia"/>
                <w:sz w:val="24"/>
                <w:szCs w:val="24"/>
                <w:shd w:val="clear" w:color="auto" w:fill="FFFFFF"/>
              </w:rPr>
              <w:t>发放复试通知。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短信通知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val="en-US" w:eastAsia="zh-CN"/>
              </w:rPr>
              <w:t>25日下午1：30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综合面试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腾讯会议（具体会议号将后续通知）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确定拟录取名单并报研招办审核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登录全国推免服务系统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http://yz.chsi.com.cn/tm完成志愿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、接收并确认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学校发放的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复试及待录取通知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全国推免服务系统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http://yz.chsi.com.cn/tm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9月28日--10月20日</w:t>
            </w:r>
          </w:p>
        </w:tc>
        <w:tc>
          <w:tcPr>
            <w:tcW w:w="39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jc w:val="center"/>
              <w:rPr>
                <w:rFonts w:hint="default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学院根据全国推免服务系统中的后续报名情况酌情安排候补面试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20" w:line="360" w:lineRule="auto"/>
              <w:ind w:left="420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 </w:t>
      </w:r>
    </w:p>
    <w:p>
      <w:pPr>
        <w:widowControl/>
        <w:spacing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八、学院地址、联系人及联系方式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地址：江苏省南京市江宁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区将军大道29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号</w:t>
      </w:r>
    </w:p>
    <w:p>
      <w:pPr>
        <w:widowControl/>
        <w:spacing w:before="150" w:after="150" w:line="360" w:lineRule="auto"/>
        <w:ind w:firstLine="480"/>
        <w:jc w:val="left"/>
        <w:rPr>
          <w:rFonts w:cs="Times New Roman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联系人：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张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老师</w:t>
      </w:r>
      <w:r>
        <w:rPr>
          <w:rFonts w:cs="Times New Roman" w:asciiTheme="minorEastAsia" w:hAnsiTheme="minorEastAsia"/>
          <w:kern w:val="0"/>
          <w:sz w:val="24"/>
          <w:szCs w:val="24"/>
        </w:rPr>
        <w:t> 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kern w:val="0"/>
          <w:sz w:val="24"/>
          <w:szCs w:val="24"/>
          <w:lang w:val="en-US" w:eastAsia="zh-CN"/>
        </w:rPr>
        <w:t>联系方式：</w:t>
      </w:r>
      <w:r>
        <w:rPr>
          <w:rFonts w:cs="Times New Roman" w:asciiTheme="minorEastAsia" w:hAnsiTheme="minorEastAsia"/>
          <w:kern w:val="0"/>
          <w:sz w:val="24"/>
          <w:szCs w:val="24"/>
        </w:rPr>
        <w:t>025-84895719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九、本细则未涉及部分，由本学院招生工作小组负责解释。</w:t>
      </w:r>
    </w:p>
    <w:p>
      <w:pPr>
        <w:widowControl/>
        <w:spacing w:before="150" w:after="150" w:line="360" w:lineRule="auto"/>
        <w:ind w:firstLine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                                                                       外国语学院</w:t>
      </w:r>
    </w:p>
    <w:p>
      <w:pPr>
        <w:widowControl/>
        <w:spacing w:before="150" w:line="360" w:lineRule="auto"/>
        <w:ind w:right="12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</w:t>
      </w:r>
      <w:r>
        <w:rPr>
          <w:rFonts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9</w:t>
      </w:r>
      <w:r>
        <w:rPr>
          <w:rFonts w:cs="宋体" w:asciiTheme="minorEastAsia" w:hAnsiTheme="minorEastAsia"/>
          <w:kern w:val="0"/>
          <w:sz w:val="24"/>
          <w:szCs w:val="24"/>
        </w:rPr>
        <w:t>月1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</w:t>
      </w:r>
      <w:r>
        <w:rPr>
          <w:rFonts w:cs="宋体" w:asciiTheme="minorEastAsia" w:hAnsiTheme="minorEastAsia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AC"/>
    <w:rsid w:val="00145F77"/>
    <w:rsid w:val="00153AAC"/>
    <w:rsid w:val="002177EF"/>
    <w:rsid w:val="0025147C"/>
    <w:rsid w:val="00271CA9"/>
    <w:rsid w:val="002F6D0F"/>
    <w:rsid w:val="00460511"/>
    <w:rsid w:val="00467AE3"/>
    <w:rsid w:val="006B57C5"/>
    <w:rsid w:val="006E658C"/>
    <w:rsid w:val="00714519"/>
    <w:rsid w:val="00735D43"/>
    <w:rsid w:val="00750331"/>
    <w:rsid w:val="007A718F"/>
    <w:rsid w:val="007B2A58"/>
    <w:rsid w:val="007F1016"/>
    <w:rsid w:val="00853FF9"/>
    <w:rsid w:val="00A05CD2"/>
    <w:rsid w:val="00BD3244"/>
    <w:rsid w:val="00C83A54"/>
    <w:rsid w:val="00CD2BD2"/>
    <w:rsid w:val="00EC6935"/>
    <w:rsid w:val="00F301A4"/>
    <w:rsid w:val="0137554C"/>
    <w:rsid w:val="01B6595C"/>
    <w:rsid w:val="0517271E"/>
    <w:rsid w:val="06207805"/>
    <w:rsid w:val="063E27E7"/>
    <w:rsid w:val="11A85CD2"/>
    <w:rsid w:val="11B0485A"/>
    <w:rsid w:val="120E475D"/>
    <w:rsid w:val="12407034"/>
    <w:rsid w:val="13B1178A"/>
    <w:rsid w:val="15F01114"/>
    <w:rsid w:val="186D5E1E"/>
    <w:rsid w:val="197D0B3A"/>
    <w:rsid w:val="1A98757A"/>
    <w:rsid w:val="1CEE0476"/>
    <w:rsid w:val="1D100B8E"/>
    <w:rsid w:val="1E430DD5"/>
    <w:rsid w:val="1E800870"/>
    <w:rsid w:val="1F7D4AC0"/>
    <w:rsid w:val="21F442B4"/>
    <w:rsid w:val="22805339"/>
    <w:rsid w:val="23390CCA"/>
    <w:rsid w:val="25AF154A"/>
    <w:rsid w:val="2C232609"/>
    <w:rsid w:val="2CD54B6D"/>
    <w:rsid w:val="315549F9"/>
    <w:rsid w:val="34243975"/>
    <w:rsid w:val="35F10B47"/>
    <w:rsid w:val="3A8D42F0"/>
    <w:rsid w:val="3C0F3728"/>
    <w:rsid w:val="3E3105FB"/>
    <w:rsid w:val="3E8B68BA"/>
    <w:rsid w:val="400A5A57"/>
    <w:rsid w:val="47F772CF"/>
    <w:rsid w:val="48880522"/>
    <w:rsid w:val="48D66E80"/>
    <w:rsid w:val="490020DB"/>
    <w:rsid w:val="4BE55FA1"/>
    <w:rsid w:val="4C8501BC"/>
    <w:rsid w:val="4D281293"/>
    <w:rsid w:val="4EED430E"/>
    <w:rsid w:val="4FBA621A"/>
    <w:rsid w:val="51170657"/>
    <w:rsid w:val="51477378"/>
    <w:rsid w:val="52B83DC3"/>
    <w:rsid w:val="55AC2568"/>
    <w:rsid w:val="57787B34"/>
    <w:rsid w:val="58CC674A"/>
    <w:rsid w:val="60A765D0"/>
    <w:rsid w:val="60D56F10"/>
    <w:rsid w:val="61002084"/>
    <w:rsid w:val="61044ABF"/>
    <w:rsid w:val="616E63C0"/>
    <w:rsid w:val="618331FD"/>
    <w:rsid w:val="61EC68BA"/>
    <w:rsid w:val="65717149"/>
    <w:rsid w:val="6A435864"/>
    <w:rsid w:val="6BFF3689"/>
    <w:rsid w:val="73FC4317"/>
    <w:rsid w:val="77A7048C"/>
    <w:rsid w:val="7A4F5B68"/>
    <w:rsid w:val="7A78023D"/>
    <w:rsid w:val="7C702060"/>
    <w:rsid w:val="7CB665D9"/>
    <w:rsid w:val="7EE04C06"/>
    <w:rsid w:val="7F92167D"/>
    <w:rsid w:val="7FC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000000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wp_visitcount"/>
    <w:basedOn w:val="8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9">
    <w:name w:val="item-name"/>
    <w:basedOn w:val="8"/>
    <w:qFormat/>
    <w:uiPriority w:val="0"/>
  </w:style>
  <w:style w:type="character" w:customStyle="1" w:styleId="20">
    <w:name w:val="item-name1"/>
    <w:basedOn w:val="8"/>
    <w:qFormat/>
    <w:uiPriority w:val="0"/>
  </w:style>
  <w:style w:type="character" w:customStyle="1" w:styleId="21">
    <w:name w:val="xubox_tabnow"/>
    <w:basedOn w:val="8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265</Words>
  <Characters>1513</Characters>
  <Lines>12</Lines>
  <Paragraphs>3</Paragraphs>
  <TotalTime>27</TotalTime>
  <ScaleCrop>false</ScaleCrop>
  <LinksUpToDate>false</LinksUpToDate>
  <CharactersWithSpaces>1775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2020-09-29T01:43:00Z</dcterms:created>
  <dc:creator>Windows 10</dc:creator>
  <cp:lastModifiedBy>静水明月</cp:lastModifiedBy>
  <cp:lastPrinted>2020-09-28T07:08:00Z</cp:lastPrinted>
  <dcterms:modified xsi:type="dcterms:W3CDTF">2021-09-18T02:00:53Z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47C97BF5E2DD4332B3A8F128F787DC03</vt:lpwstr>
  </property>
</Properties>
</file>